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30000" w:fill="auto"/>
        <w:kinsoku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关于印发《黄山市“惠民菜篮子”提升行动方案》的通知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黄发改价格〔202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各区县发展改革委、财政局、商务局、农业农村局：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现将《黄山市“惠民菜篮子”提升行动方案》印发给你们，请遵照执行。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黄山市发展和改革委员会     黄山市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黄山市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农业农村局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黄山市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商务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抄送：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省发展改革委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黄山市“惠民菜篮子”提升行动方案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为贯彻落实《中共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黄山市委办公室黄山市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关于2022年创新民生工程建设模式办好20项民生实事的通知》精神，推动“惠民菜篮子”制度化、机制化运行，提升“惠民菜篮子”工作成效，制定本方案。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11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工作目标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着有效市场和有为政府相结合的原则，依托主要商超及社区连锁店，全面建设政府“惠民菜篮子”，稳定蔬菜、猪肉等重要民生商品价格，保障群众基本生活。2022年底，我市“惠民菜篮子”门店总数达到26家，推动“惠民菜篮子”制度化、机制化运行的政策措施基本健全，“惠民菜篮子”门店在各区县城区实现全覆盖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11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主要任务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（一）统一名称标识。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市发展改革等部门设立的农副产品平价直销区、平价商店名称统一调整为“惠民菜篮子”。运行期间，各门店按要求在惠民销售区域醒目位置悬挂“惠民菜篮子”统一标识，并使用同时标有市场价和惠民价两种价格的标价签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（二）优化网点布局。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按照保基本的原则，各区县“ 惠民菜篮子”门店主要设立在中低收入人群相对集中，蔬菜、猪肉等重要民生商品消费量较大的地区。全市“惠民菜篮子”具体商超、门店名称、经营地址要向社会公布。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（三）丰富惠民品种。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类建立“惠民菜篮子”品种目录，并动态调整。纳入目录的品种，以应季菜、叶类菜等常规蔬菜，以及猪肉，普通米、面、油等为主。为便于统一管理，市发展改革委参照省目录制定了全市“惠民菜篮子”品种目录，根据季节变化、市场供应和居民消费习惯等由各地从中选择一定数量品种，作为当地“惠民菜篮子”具体销售品种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（四）开展市场监测。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“惠民菜篮子”运行期间，每日开展市场价格监测，及时汇总形成本区域内同品种同规格市场平均价格，并反馈至参加“惠民菜篮子”运行商超，作为各门店次日当地市场均价及测算惠民价的依据。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（五）增加运行天数。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要节假日、重大活动、突发事件以及价格大幅上涨等期间，全市统一启动“惠民菜篮子”运行，并适当增加运行天数，全年统一运行总天数不少于60天。各地须严格按照市发展改革委通知要求适时启动，在此基础上各地可结合实际，自行启动本地“惠民菜篮子”运行，鼓励常态化运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（六）落实惠民要求。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惠民销售的蔬菜价格要低于市场价15%以上；猪肉等其他农副产品要低于市场均价5%以上。惠民销售品种不少于20个，其中蔬菜品种不少于15个，同时要有2个以上“一元菜”。惠民销售的商品要相对集中摆放，便于识别。各门店要及时补货、补柜，确保不断档、不脱销、符合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（七）创新运行方式。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鼓励各地结合实际组织开展“惠民菜篮子”进社区、进校园、养老机构食堂等活动，扩大惠民成效。在疫情等突发事件期间，推动各门店延伸服务功能，通过线上下单、线下取货、配送到家等方式，开展线上线下相融合的惠民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（八）完善评价机制。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地要按照民生工程相关要求，加强“惠民菜篮子”评价考核工作，完善评价指标，健全群众参与、社会监督评价机制。对积极履行保供稳价社会责任，创新惠民销售方式且成效显著、群众满意度较高的商超，各区县在评价考核中应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（九）加强宣传引导。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新闻媒体多形式宣传“惠民菜篮子”运行的重要意义和工作成效，推广经验做法，提升“惠民菜篮子”品牌效应。各门店在运行期间，要通过宣传牌、宣传海报、店内广播等载体宣传惠民销售活动，提高运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按照边运行、边调整规范、边健全机制、边全面提升的原则，在开展“惠民菜篮子”运行的同时，分阶段完成本次提升行动各项任务。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（一）调整规范阶段。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2022年6月底前，完成门店调整及扩充、名称标识统一、惠民品种调整等工作，落实资金支持和扶持政策。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（二）健全机制阶段。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2022年7月至9月底，健全和完善监测、监管、考核等各项机制。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（三）全面提升阶段。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2022年10月至12月底，自查并总结提升。市发展改革委按照民生工程要求，会同有关部门开展核查，对提升行动快、运行效果好的，在考核中给与倾斜及通报表扬。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）加强协调联动。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各区县发展改革部门要会同财政、农业农村、商务等部门建立工作协调机制，加强工作协同，落实各项工作任务，改进和优化服务，及时解决“惠民菜篮子”运行中出现的矛盾和问题。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）完善配套政策。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落实我省重要民生商品价格调控机制实施方案，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将“惠民菜篮子”门店纳入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保供稳价企业名录及重要民生商品政府储备应急投放网点、“放心粮油示范店”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支持“惠民菜篮子”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门店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产销对接，减少流通环节、降低运行成本。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“惠民菜篮子”建设运行情况纳入“菜篮子”市长负责制考核。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）落实扶持政策。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政府关于推进农副产品平价店建设有关政策规定和我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实施民生工程相关实施方案要求，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落实财政专项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，对“惠民菜篮子”运行门店给予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奖补，鼓励给与门店差价补贴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，并按规定在用电价格、冷链设施建设等方面给予相应政策支持。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附件：“惠民菜篮子”商品品种指导目录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“惠民菜篮子”商品品种指导目录</w:t>
      </w:r>
    </w:p>
    <w:tbl>
      <w:tblPr>
        <w:tblStyle w:val="8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396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类别、品种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规格、等级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一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粮食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中籼米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（杂交）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籼米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10公斤 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5公斤 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5公斤 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面条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500克 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食用油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420" w:firstLineChars="1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大豆油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420" w:firstLineChars="1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花生油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调和油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菜籽油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猪肉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全瘦肉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1260" w:firstLineChars="4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肋条肉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排骨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后座统货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家禽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白条鸡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水产品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鲫鱼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活350克左右/条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花鲢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活750克左右/条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带鱼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冷冻250克左右/条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蛋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鸡蛋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洋鸡蛋，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蛋场鸡蛋）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七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蔬菜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（一）白菜类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普通青菜（小青菜、油菜等）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大白菜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大娃娃菜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（二）甘蓝类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西兰花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甘蓝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（三）绿叶菜类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芹菜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（香芹、西芹）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苋菜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莴笋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生菜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空心菜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木耳菜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菠菜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（四）茄果类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茄子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（黑茄、紫长茄）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青椒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（薄皮青椒）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西红柿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萝卜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辣椒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（五）豆类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豇豆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四季豆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毛豆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豆芽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（六）瓜类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黄瓜（青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、老黄瓜）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丝瓜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冬瓜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西葫芦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南瓜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（七）水生蔬菜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莲藕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水芹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（八）新鲜食用菌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平菇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香菇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金针菇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（九）其他蔬菜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洋葱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土豆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新鲜一级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注：各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可以根据当地消费习惯及季节变化，对上述类别、品种进行增补和调整。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4098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4099" o:spt="20" style="position:absolute;left:0pt;margin-left:0pt;margin-top:5.85pt;height:0.15pt;width:442.2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opacity="65536f" miterlimit="2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黄山市发展和改革委员会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line id="直接连接符 4" o:spid="_x0000_s4097" o:spt="20" style="position:absolute;left:0pt;margin-left:-0.2pt;margin-top:54.35pt;height:0.05pt;width:442.55pt;z-index:251658240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opacity="65536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黄山市发展和改革委员会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EE5126"/>
    <w:rsid w:val="1CA11BF7"/>
    <w:rsid w:val="280058C5"/>
    <w:rsid w:val="2AF24D75"/>
    <w:rsid w:val="2E49291A"/>
    <w:rsid w:val="3E1FD88F"/>
    <w:rsid w:val="42AC4511"/>
    <w:rsid w:val="48C2420B"/>
    <w:rsid w:val="4ED75140"/>
    <w:rsid w:val="4F41713C"/>
    <w:rsid w:val="53354A4C"/>
    <w:rsid w:val="553F7567"/>
    <w:rsid w:val="58FD69C9"/>
    <w:rsid w:val="5FD6413B"/>
    <w:rsid w:val="6BF502EC"/>
    <w:rsid w:val="76BA70A6"/>
    <w:rsid w:val="7D9A5BDF"/>
    <w:rsid w:val="BBFF1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9">
    <w:name w:val="HTML Address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  <w:style w:type="paragraph" w:customStyle="1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page number"/>
    <w:basedOn w:val="6"/>
    <w:qFormat/>
    <w:uiPriority w:val="0"/>
    <w:rPr>
      <w:rFonts w:cs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3306</Words>
  <Characters>5126</Characters>
  <Lines>1</Lines>
  <Paragraphs>1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NTKO</cp:lastModifiedBy>
  <cp:lastPrinted>2021-10-28T19:30:00Z</cp:lastPrinted>
  <dcterms:modified xsi:type="dcterms:W3CDTF">2023-06-19T08:00:59Z</dcterms:modified>
  <dc:title>啊哟哟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48C61CB29D3F4D9384F5922CF0F7FFB4</vt:lpwstr>
  </property>
</Properties>
</file>